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13"/>
      </w:tblGrid>
      <w:tr w:rsidR="003466BB" w:rsidRPr="003466BB" w:rsidTr="003466BB">
        <w:tc>
          <w:tcPr>
            <w:tcW w:w="4013" w:type="dxa"/>
          </w:tcPr>
          <w:p w:rsidR="003466BB" w:rsidRPr="003466BB" w:rsidRDefault="003466BB" w:rsidP="003466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466BB">
              <w:rPr>
                <w:rFonts w:ascii="Times New Roman" w:hAnsi="Times New Roman" w:cs="Times New Roman"/>
                <w:sz w:val="20"/>
              </w:rPr>
              <w:t>Приложение №</w:t>
            </w:r>
            <w:r w:rsidR="0097461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466BB">
              <w:rPr>
                <w:rFonts w:ascii="Times New Roman" w:hAnsi="Times New Roman" w:cs="Times New Roman"/>
                <w:sz w:val="20"/>
              </w:rPr>
              <w:t>42</w:t>
            </w:r>
          </w:p>
        </w:tc>
      </w:tr>
      <w:tr w:rsidR="003466BB" w:rsidRPr="003466BB" w:rsidTr="003466BB">
        <w:tc>
          <w:tcPr>
            <w:tcW w:w="4013" w:type="dxa"/>
          </w:tcPr>
          <w:p w:rsidR="003466BB" w:rsidRPr="003466BB" w:rsidRDefault="003466BB" w:rsidP="003466B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466BB">
              <w:rPr>
                <w:rFonts w:ascii="Times New Roman" w:hAnsi="Times New Roman" w:cs="Times New Roman"/>
                <w:sz w:val="20"/>
              </w:rPr>
              <w:t>к Тарифному соглашению</w:t>
            </w:r>
          </w:p>
        </w:tc>
      </w:tr>
      <w:tr w:rsidR="003466BB" w:rsidRPr="003466BB" w:rsidTr="003466BB">
        <w:tc>
          <w:tcPr>
            <w:tcW w:w="4013" w:type="dxa"/>
          </w:tcPr>
          <w:p w:rsidR="003466BB" w:rsidRPr="003466BB" w:rsidRDefault="00480764" w:rsidP="007E627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80764">
              <w:rPr>
                <w:rFonts w:ascii="Times New Roman" w:hAnsi="Times New Roman" w:cs="Times New Roman"/>
                <w:sz w:val="20"/>
              </w:rPr>
              <w:t>о</w:t>
            </w:r>
            <w:r w:rsidR="003466BB" w:rsidRPr="00480764">
              <w:rPr>
                <w:rFonts w:ascii="Times New Roman" w:hAnsi="Times New Roman" w:cs="Times New Roman"/>
                <w:sz w:val="20"/>
              </w:rPr>
              <w:t>т</w:t>
            </w:r>
            <w:r w:rsidRPr="00480764">
              <w:rPr>
                <w:rFonts w:ascii="Times New Roman" w:hAnsi="Times New Roman" w:cs="Times New Roman"/>
                <w:sz w:val="20"/>
              </w:rPr>
              <w:t xml:space="preserve"> «31»</w:t>
            </w:r>
            <w:r w:rsidR="0097461A" w:rsidRPr="00480764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466BB" w:rsidRPr="00480764">
              <w:rPr>
                <w:rFonts w:ascii="Times New Roman" w:hAnsi="Times New Roman" w:cs="Times New Roman"/>
                <w:sz w:val="20"/>
              </w:rPr>
              <w:t xml:space="preserve"> января 202</w:t>
            </w:r>
            <w:r w:rsidR="007E6279">
              <w:rPr>
                <w:rFonts w:ascii="Times New Roman" w:hAnsi="Times New Roman" w:cs="Times New Roman"/>
                <w:sz w:val="20"/>
              </w:rPr>
              <w:t>4</w:t>
            </w:r>
            <w:r w:rsidR="003466BB" w:rsidRPr="00480764">
              <w:rPr>
                <w:rFonts w:ascii="Times New Roman" w:hAnsi="Times New Roman" w:cs="Times New Roman"/>
                <w:sz w:val="20"/>
              </w:rPr>
              <w:t xml:space="preserve"> года</w:t>
            </w:r>
          </w:p>
        </w:tc>
      </w:tr>
    </w:tbl>
    <w:p w:rsidR="00EB23E7" w:rsidRPr="002E3A8A" w:rsidRDefault="00EB23E7" w:rsidP="00EB23E7">
      <w:pPr>
        <w:pStyle w:val="ConsPlusNormal"/>
        <w:ind w:left="6237"/>
        <w:rPr>
          <w:rFonts w:ascii="Times New Roman" w:hAnsi="Times New Roman" w:cs="Times New Roman"/>
          <w:sz w:val="20"/>
        </w:rPr>
      </w:pPr>
    </w:p>
    <w:p w:rsidR="00EB23E7" w:rsidRPr="002E3A8A" w:rsidRDefault="00EB23E7" w:rsidP="00EB23E7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2E3A8A">
        <w:rPr>
          <w:rFonts w:ascii="Times New Roman" w:hAnsi="Times New Roman" w:cs="Times New Roman"/>
          <w:b/>
          <w:sz w:val="20"/>
        </w:rPr>
        <w:t>РАЗМЕР НЕОПЛАТЫ ИЛИ НЕПОЛНОЙ ОПЛАТЫ ЗАТРАТ НА ОКАЗАНИЕ МЕДИЦИНСКОЙ ПОМОЩИ, А ТАКЖЕ ШТРАФА ЗА НЕОКАЗАНИЕ, НЕСВОЕВРЕМЕННОЕ ОКАЗАНИЕ ЛИБО ОКАЗАНИЕ МЕДИЦИНСКОЙ ПОМОЩИ НЕНАДЛЕЖАЩЕГО КАЧЕСТВА</w:t>
      </w:r>
    </w:p>
    <w:p w:rsidR="00257861" w:rsidRPr="002E3A8A" w:rsidRDefault="0025786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5"/>
        <w:gridCol w:w="11430"/>
        <w:gridCol w:w="1417"/>
        <w:gridCol w:w="1418"/>
      </w:tblGrid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Код нарушения/дефекта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Перечень оснований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257861" w:rsidRPr="002E3A8A" w:rsidTr="003466BB">
        <w:tc>
          <w:tcPr>
            <w:tcW w:w="15230" w:type="dxa"/>
            <w:gridSpan w:val="4"/>
          </w:tcPr>
          <w:p w:rsidR="00257861" w:rsidRPr="002E3A8A" w:rsidRDefault="00257861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11430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14265" w:type="dxa"/>
            <w:gridSpan w:val="3"/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1.4.1.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1.4.2.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lastRenderedPageBreak/>
              <w:t>1.4.3.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1.4.4.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некорректное заполнение полей реестра счетов;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1.4.5.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1.4.6.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1.6.</w:t>
            </w:r>
          </w:p>
        </w:tc>
        <w:tc>
          <w:tcPr>
            <w:tcW w:w="14265" w:type="dxa"/>
            <w:gridSpan w:val="3"/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1.6.1.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1.6.2.</w:t>
            </w:r>
          </w:p>
        </w:tc>
        <w:tc>
          <w:tcPr>
            <w:tcW w:w="11430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1.6.3.</w:t>
            </w:r>
          </w:p>
        </w:tc>
        <w:tc>
          <w:tcPr>
            <w:tcW w:w="11430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1.6.4.</w:t>
            </w:r>
          </w:p>
        </w:tc>
        <w:tc>
          <w:tcPr>
            <w:tcW w:w="11430" w:type="dxa"/>
          </w:tcPr>
          <w:p w:rsidR="00257861" w:rsidRPr="002E3A8A" w:rsidRDefault="00257861" w:rsidP="00AE0E2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</w:t>
            </w:r>
            <w:r w:rsidRPr="00AE0E21">
              <w:rPr>
                <w:rFonts w:ascii="Times New Roman" w:hAnsi="Times New Roman" w:cs="Times New Roman"/>
                <w:sz w:val="20"/>
              </w:rPr>
              <w:t>социального страховани</w:t>
            </w:r>
            <w:r w:rsidR="003E5ED2" w:rsidRPr="00AE0E21">
              <w:rPr>
                <w:rFonts w:ascii="Times New Roman" w:hAnsi="Times New Roman" w:cs="Times New Roman"/>
                <w:sz w:val="20"/>
              </w:rPr>
              <w:t>я</w:t>
            </w:r>
            <w:r w:rsidRPr="00AE0E21">
              <w:rPr>
                <w:rFonts w:ascii="Times New Roman" w:hAnsi="Times New Roman" w:cs="Times New Roman"/>
                <w:sz w:val="20"/>
              </w:rPr>
              <w:t>, медицинских услуг, оказываемой</w:t>
            </w:r>
            <w:r w:rsidRPr="002E3A8A">
              <w:rPr>
                <w:rFonts w:ascii="Times New Roman" w:hAnsi="Times New Roman" w:cs="Times New Roman"/>
                <w:sz w:val="20"/>
              </w:rPr>
              <w:t xml:space="preserve">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1.7.</w:t>
            </w:r>
          </w:p>
        </w:tc>
        <w:tc>
          <w:tcPr>
            <w:tcW w:w="14265" w:type="dxa"/>
            <w:gridSpan w:val="3"/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1.7.1.</w:t>
            </w:r>
          </w:p>
        </w:tc>
        <w:tc>
          <w:tcPr>
            <w:tcW w:w="11430" w:type="dxa"/>
            <w:tcBorders>
              <w:bottom w:val="nil"/>
            </w:tcBorders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1417" w:type="dxa"/>
            <w:tcBorders>
              <w:bottom w:val="nil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  <w:tcBorders>
              <w:bottom w:val="nil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1.7.2.</w:t>
            </w:r>
          </w:p>
        </w:tc>
        <w:tc>
          <w:tcPr>
            <w:tcW w:w="11430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1.8.</w:t>
            </w:r>
          </w:p>
        </w:tc>
        <w:tc>
          <w:tcPr>
            <w:tcW w:w="14265" w:type="dxa"/>
            <w:gridSpan w:val="3"/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1.8.1.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lastRenderedPageBreak/>
              <w:t>1.8.2.</w:t>
            </w:r>
          </w:p>
        </w:tc>
        <w:tc>
          <w:tcPr>
            <w:tcW w:w="11430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1.8.3.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1.9.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1.10.</w:t>
            </w:r>
          </w:p>
        </w:tc>
        <w:tc>
          <w:tcPr>
            <w:tcW w:w="14265" w:type="dxa"/>
            <w:gridSpan w:val="3"/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1.10.1.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1.10.2.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1.10.3.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1.10.4.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1.10.5.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1.10.6.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15230" w:type="dxa"/>
            <w:gridSpan w:val="4"/>
          </w:tcPr>
          <w:p w:rsidR="00257861" w:rsidRPr="002E3A8A" w:rsidRDefault="00257861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2.3 - 2.6.</w:t>
            </w:r>
          </w:p>
        </w:tc>
        <w:tc>
          <w:tcPr>
            <w:tcW w:w="14265" w:type="dxa"/>
            <w:gridSpan w:val="3"/>
            <w:tcBorders>
              <w:bottom w:val="nil"/>
            </w:tcBorders>
          </w:tcPr>
          <w:p w:rsidR="00257861" w:rsidRPr="002E3A8A" w:rsidRDefault="00257861" w:rsidP="008D3AC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 xml:space="preserve">Утратили силу. 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2.7.</w:t>
            </w:r>
          </w:p>
        </w:tc>
        <w:tc>
          <w:tcPr>
            <w:tcW w:w="11430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2.8.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2.9.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single" w:sz="4" w:space="0" w:color="auto"/>
            </w:tcBorders>
          </w:tcPr>
          <w:p w:rsidR="00257861" w:rsidRPr="00AE0E21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E0E21">
              <w:rPr>
                <w:rFonts w:ascii="Times New Roman" w:hAnsi="Times New Roman" w:cs="Times New Roman"/>
                <w:sz w:val="20"/>
              </w:rPr>
              <w:t>2.10.</w:t>
            </w:r>
          </w:p>
        </w:tc>
        <w:tc>
          <w:tcPr>
            <w:tcW w:w="11430" w:type="dxa"/>
            <w:tcBorders>
              <w:bottom w:val="single" w:sz="4" w:space="0" w:color="auto"/>
            </w:tcBorders>
          </w:tcPr>
          <w:p w:rsidR="00257861" w:rsidRPr="00AE0E21" w:rsidRDefault="00257861" w:rsidP="00AE0E2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E0E21">
              <w:rPr>
                <w:rFonts w:ascii="Times New Roman" w:hAnsi="Times New Roman" w:cs="Times New Roman"/>
                <w:sz w:val="20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351" w:history="1">
              <w:r w:rsidRPr="00AE0E21">
                <w:rPr>
                  <w:rFonts w:ascii="Times New Roman" w:hAnsi="Times New Roman" w:cs="Times New Roman"/>
                  <w:sz w:val="20"/>
                </w:rPr>
                <w:t>&lt;</w:t>
              </w:r>
              <w:r w:rsidR="00AE0E21" w:rsidRPr="00AE0E21">
                <w:rPr>
                  <w:rFonts w:ascii="Times New Roman" w:hAnsi="Times New Roman" w:cs="Times New Roman"/>
                  <w:sz w:val="20"/>
                </w:rPr>
                <w:t>1</w:t>
              </w:r>
              <w:r w:rsidRPr="00AE0E21">
                <w:rPr>
                  <w:rFonts w:ascii="Times New Roman" w:hAnsi="Times New Roman" w:cs="Times New Roman"/>
                  <w:sz w:val="20"/>
                </w:rPr>
                <w:t>&gt;</w:t>
              </w:r>
            </w:hyperlink>
            <w:r w:rsidRPr="00AE0E21">
              <w:rPr>
                <w:rFonts w:ascii="Times New Roman" w:hAnsi="Times New Roman" w:cs="Times New Roman"/>
                <w:sz w:val="20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352" w:history="1">
              <w:r w:rsidRPr="00AE0E21">
                <w:rPr>
                  <w:rFonts w:ascii="Times New Roman" w:hAnsi="Times New Roman" w:cs="Times New Roman"/>
                  <w:sz w:val="20"/>
                </w:rPr>
                <w:t>&lt;</w:t>
              </w:r>
              <w:r w:rsidR="00AE0E21" w:rsidRPr="00AE0E21">
                <w:rPr>
                  <w:rFonts w:ascii="Times New Roman" w:hAnsi="Times New Roman" w:cs="Times New Roman"/>
                  <w:sz w:val="20"/>
                </w:rPr>
                <w:t>2</w:t>
              </w:r>
              <w:r w:rsidRPr="00AE0E21">
                <w:rPr>
                  <w:rFonts w:ascii="Times New Roman" w:hAnsi="Times New Roman" w:cs="Times New Roman"/>
                  <w:sz w:val="20"/>
                </w:rPr>
                <w:t>&gt;</w:t>
              </w:r>
            </w:hyperlink>
            <w:r w:rsidRPr="00AE0E21">
              <w:rPr>
                <w:rFonts w:ascii="Times New Roman" w:hAnsi="Times New Roman" w:cs="Times New Roman"/>
                <w:sz w:val="20"/>
              </w:rPr>
              <w:t>, на основе клинических рекомендаций, с учетом стандартов медицинской помощи.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0,5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2.11.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0,6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2.12.</w:t>
            </w:r>
          </w:p>
        </w:tc>
        <w:tc>
          <w:tcPr>
            <w:tcW w:w="11430" w:type="dxa"/>
            <w:tcBorders>
              <w:bottom w:val="nil"/>
            </w:tcBorders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1417" w:type="dxa"/>
            <w:tcBorders>
              <w:bottom w:val="nil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  <w:tcBorders>
              <w:bottom w:val="nil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2.13.</w:t>
            </w:r>
          </w:p>
        </w:tc>
        <w:tc>
          <w:tcPr>
            <w:tcW w:w="11430" w:type="dxa"/>
          </w:tcPr>
          <w:p w:rsidR="00257861" w:rsidRPr="002E3A8A" w:rsidRDefault="00257861" w:rsidP="003E5E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</w:t>
            </w:r>
            <w:r w:rsidRPr="00AE0E21">
              <w:rPr>
                <w:rFonts w:ascii="Times New Roman" w:hAnsi="Times New Roman" w:cs="Times New Roman"/>
                <w:sz w:val="20"/>
              </w:rPr>
              <w:t xml:space="preserve">Федерации случаях </w:t>
            </w:r>
            <w:hyperlink w:anchor="P353" w:history="1">
              <w:r w:rsidRPr="00AE0E21">
                <w:rPr>
                  <w:rFonts w:ascii="Times New Roman" w:hAnsi="Times New Roman" w:cs="Times New Roman"/>
                  <w:sz w:val="20"/>
                </w:rPr>
                <w:t>&lt;</w:t>
              </w:r>
              <w:r w:rsidR="00AE0E21" w:rsidRPr="00AE0E21">
                <w:rPr>
                  <w:rFonts w:ascii="Times New Roman" w:hAnsi="Times New Roman" w:cs="Times New Roman"/>
                  <w:sz w:val="20"/>
                </w:rPr>
                <w:t>3</w:t>
              </w:r>
              <w:r w:rsidRPr="00AE0E21">
                <w:rPr>
                  <w:rFonts w:ascii="Times New Roman" w:hAnsi="Times New Roman" w:cs="Times New Roman"/>
                  <w:sz w:val="20"/>
                </w:rPr>
                <w:t>&gt;</w:t>
              </w:r>
            </w:hyperlink>
            <w:r w:rsidRPr="00AE0E2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2.14.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0,5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2.15.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2.16.</w:t>
            </w:r>
          </w:p>
        </w:tc>
        <w:tc>
          <w:tcPr>
            <w:tcW w:w="14265" w:type="dxa"/>
            <w:gridSpan w:val="3"/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2.16.1.</w:t>
            </w:r>
          </w:p>
        </w:tc>
        <w:tc>
          <w:tcPr>
            <w:tcW w:w="11430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2.16.2.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2.16.3.</w:t>
            </w:r>
          </w:p>
        </w:tc>
        <w:tc>
          <w:tcPr>
            <w:tcW w:w="11430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2.17.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2.18.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</w:tr>
      <w:tr w:rsidR="00257861" w:rsidRPr="002E3A8A" w:rsidTr="003466BB">
        <w:tc>
          <w:tcPr>
            <w:tcW w:w="15230" w:type="dxa"/>
            <w:gridSpan w:val="4"/>
          </w:tcPr>
          <w:p w:rsidR="00257861" w:rsidRPr="002E3A8A" w:rsidRDefault="0025786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14265" w:type="dxa"/>
            <w:gridSpan w:val="3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3.1.1.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не повлиявшее на состояние здоровья застрахованного лица;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3.1.2.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3.1.3.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0,4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3.1.4.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приведшее к инвалидизации;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0,9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3.1.5.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3.2.</w:t>
            </w:r>
          </w:p>
        </w:tc>
        <w:tc>
          <w:tcPr>
            <w:tcW w:w="14265" w:type="dxa"/>
            <w:gridSpan w:val="3"/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3.2.1.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не повлиявшее на состояние здоровья застрахованного лица;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3.2.2.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0,4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3.2.3.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0,9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3.2.4.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3.2.5.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0,9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3.2.6.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по результатам проведенного диспансерного наблюдения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0,9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3.3.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0,5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0,6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3.4.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0,5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3.5.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3.6.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0,8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3.7.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3.8.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3.9.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3.10.</w:t>
            </w:r>
          </w:p>
        </w:tc>
        <w:tc>
          <w:tcPr>
            <w:tcW w:w="11430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Наличие расхождений клинического и патолого-анатомического диагнозов 2 - 3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0,5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3.11.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0,5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257861" w:rsidRPr="002E3A8A" w:rsidTr="003466BB">
        <w:tc>
          <w:tcPr>
            <w:tcW w:w="965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3.12.</w:t>
            </w:r>
          </w:p>
        </w:tc>
        <w:tc>
          <w:tcPr>
            <w:tcW w:w="11430" w:type="dxa"/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417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8" w:type="dxa"/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0,3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3.13.</w:t>
            </w:r>
          </w:p>
        </w:tc>
        <w:tc>
          <w:tcPr>
            <w:tcW w:w="11430" w:type="dxa"/>
            <w:tcBorders>
              <w:bottom w:val="nil"/>
            </w:tcBorders>
          </w:tcPr>
          <w:p w:rsidR="00257861" w:rsidRPr="002E3A8A" w:rsidRDefault="0025786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0,6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3.14.</w:t>
            </w:r>
          </w:p>
        </w:tc>
        <w:tc>
          <w:tcPr>
            <w:tcW w:w="1426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3.14.1.</w:t>
            </w:r>
          </w:p>
        </w:tc>
        <w:tc>
          <w:tcPr>
            <w:tcW w:w="11430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с отсутствием последующего ухудшения состояния здоровья;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3.14.2.</w:t>
            </w:r>
          </w:p>
        </w:tc>
        <w:tc>
          <w:tcPr>
            <w:tcW w:w="11430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с последующим ухудшением состояния здоровья;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3.14.3.</w:t>
            </w:r>
          </w:p>
        </w:tc>
        <w:tc>
          <w:tcPr>
            <w:tcW w:w="11430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приведший к летальному исходу.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3.15.</w:t>
            </w:r>
          </w:p>
        </w:tc>
        <w:tc>
          <w:tcPr>
            <w:tcW w:w="1426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3.15.1.</w:t>
            </w:r>
          </w:p>
        </w:tc>
        <w:tc>
          <w:tcPr>
            <w:tcW w:w="11430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с отсутствием последующего ухудшения состояния здоровья;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3.15.2.</w:t>
            </w:r>
          </w:p>
        </w:tc>
        <w:tc>
          <w:tcPr>
            <w:tcW w:w="11430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257861" w:rsidRPr="002E3A8A" w:rsidTr="003466BB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3.15.3.</w:t>
            </w:r>
          </w:p>
        </w:tc>
        <w:tc>
          <w:tcPr>
            <w:tcW w:w="11430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57861" w:rsidRPr="002E3A8A" w:rsidRDefault="0025786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E3A8A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</w:tbl>
    <w:p w:rsidR="008D3AC1" w:rsidRPr="00AE0E21" w:rsidRDefault="00AE0E21" w:rsidP="003466BB">
      <w:pPr>
        <w:pStyle w:val="ConsPlusNormal"/>
        <w:ind w:firstLine="283"/>
        <w:jc w:val="both"/>
        <w:rPr>
          <w:rFonts w:ascii="Times New Roman" w:hAnsi="Times New Roman" w:cs="Times New Roman"/>
          <w:sz w:val="20"/>
        </w:rPr>
      </w:pPr>
      <w:bookmarkStart w:id="0" w:name="P351"/>
      <w:bookmarkEnd w:id="0"/>
      <w:r w:rsidRPr="00AE0E21">
        <w:rPr>
          <w:rFonts w:ascii="Times New Roman" w:hAnsi="Times New Roman" w:cs="Times New Roman"/>
          <w:sz w:val="20"/>
        </w:rPr>
        <w:t>&lt;1</w:t>
      </w:r>
      <w:r w:rsidR="001966A2" w:rsidRPr="00AE0E21">
        <w:rPr>
          <w:rFonts w:ascii="Times New Roman" w:hAnsi="Times New Roman" w:cs="Times New Roman"/>
          <w:sz w:val="20"/>
        </w:rPr>
        <w:t xml:space="preserve">&gt; </w:t>
      </w:r>
      <w:hyperlink r:id="rId4" w:history="1">
        <w:r w:rsidR="001966A2" w:rsidRPr="00AE0E21">
          <w:rPr>
            <w:rFonts w:ascii="Times New Roman" w:hAnsi="Times New Roman" w:cs="Times New Roman"/>
            <w:sz w:val="20"/>
          </w:rPr>
          <w:t>Распоряжение</w:t>
        </w:r>
      </w:hyperlink>
      <w:r w:rsidR="001966A2" w:rsidRPr="00AE0E21">
        <w:rPr>
          <w:rFonts w:ascii="Times New Roman" w:hAnsi="Times New Roman" w:cs="Times New Roman"/>
          <w:sz w:val="20"/>
        </w:rPr>
        <w:t xml:space="preserve"> Правительства Российской Федерации от 12 октября 2019 г. N 2406-р (Собрание законодательства Российской Федерации, 2019, N 42, ст. 5979; 2020, N 48, ст. 7813).</w:t>
      </w:r>
    </w:p>
    <w:p w:rsidR="001966A2" w:rsidRPr="00AE0E21" w:rsidRDefault="00AE0E21" w:rsidP="003466BB">
      <w:pPr>
        <w:pStyle w:val="ConsPlusNormal"/>
        <w:ind w:firstLine="283"/>
        <w:jc w:val="both"/>
        <w:rPr>
          <w:rFonts w:ascii="Times New Roman" w:hAnsi="Times New Roman" w:cs="Times New Roman"/>
          <w:sz w:val="20"/>
        </w:rPr>
      </w:pPr>
      <w:r w:rsidRPr="00AE0E21">
        <w:rPr>
          <w:rFonts w:ascii="Times New Roman" w:hAnsi="Times New Roman" w:cs="Times New Roman"/>
          <w:sz w:val="20"/>
        </w:rPr>
        <w:t>&lt;2</w:t>
      </w:r>
      <w:r w:rsidR="001966A2" w:rsidRPr="00AE0E21">
        <w:rPr>
          <w:rFonts w:ascii="Times New Roman" w:hAnsi="Times New Roman" w:cs="Times New Roman"/>
          <w:sz w:val="20"/>
        </w:rPr>
        <w:t xml:space="preserve">&gt; </w:t>
      </w:r>
      <w:hyperlink r:id="rId5" w:history="1">
        <w:r w:rsidR="001966A2" w:rsidRPr="00AE0E21">
          <w:rPr>
            <w:rFonts w:ascii="Times New Roman" w:hAnsi="Times New Roman" w:cs="Times New Roman"/>
            <w:sz w:val="20"/>
          </w:rPr>
          <w:t>Распоряжение</w:t>
        </w:r>
      </w:hyperlink>
      <w:r w:rsidR="001966A2" w:rsidRPr="00AE0E21">
        <w:rPr>
          <w:rFonts w:ascii="Times New Roman" w:hAnsi="Times New Roman" w:cs="Times New Roman"/>
          <w:sz w:val="20"/>
        </w:rPr>
        <w:t xml:space="preserve"> Правительства Российской Федерации 31 декабря 2018 г. N 3053-р (Собрание законодательства Российской Федерации, 2019, N 2, ст. 196; N 41, ст. 5780).</w:t>
      </w:r>
    </w:p>
    <w:p w:rsidR="001966A2" w:rsidRPr="003466BB" w:rsidRDefault="00AE0E21" w:rsidP="003466BB">
      <w:pPr>
        <w:pStyle w:val="ConsPlusNormal"/>
        <w:ind w:firstLine="283"/>
        <w:jc w:val="both"/>
        <w:rPr>
          <w:rFonts w:ascii="Times New Roman" w:hAnsi="Times New Roman" w:cs="Times New Roman"/>
          <w:sz w:val="20"/>
        </w:rPr>
      </w:pPr>
      <w:r w:rsidRPr="00AE0E21">
        <w:rPr>
          <w:rFonts w:ascii="Times New Roman" w:hAnsi="Times New Roman" w:cs="Times New Roman"/>
          <w:sz w:val="20"/>
        </w:rPr>
        <w:t>&lt;3</w:t>
      </w:r>
      <w:r w:rsidR="001966A2" w:rsidRPr="00AE0E21">
        <w:rPr>
          <w:rFonts w:ascii="Times New Roman" w:hAnsi="Times New Roman" w:cs="Times New Roman"/>
          <w:sz w:val="20"/>
        </w:rPr>
        <w:t xml:space="preserve">&gt; В соответствии со </w:t>
      </w:r>
      <w:hyperlink r:id="rId6" w:history="1">
        <w:r w:rsidR="001966A2" w:rsidRPr="00AE0E21">
          <w:rPr>
            <w:rFonts w:ascii="Times New Roman" w:hAnsi="Times New Roman" w:cs="Times New Roman"/>
            <w:sz w:val="20"/>
          </w:rPr>
          <w:t>статьей 20</w:t>
        </w:r>
      </w:hyperlink>
      <w:r w:rsidR="001966A2" w:rsidRPr="00AE0E21">
        <w:rPr>
          <w:rFonts w:ascii="Times New Roman" w:hAnsi="Times New Roman" w:cs="Times New Roman"/>
          <w:sz w:val="20"/>
        </w:rP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2020, N 29, ст. 4516).</w:t>
      </w:r>
    </w:p>
    <w:p w:rsidR="002E3A8A" w:rsidRPr="002E3A8A" w:rsidRDefault="002E3A8A" w:rsidP="001966A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</w:p>
    <w:p w:rsidR="00AB3449" w:rsidRPr="00AB3449" w:rsidRDefault="009E1B20" w:rsidP="00AB3449">
      <w:pPr>
        <w:pStyle w:val="a8"/>
        <w:spacing w:before="0" w:beforeAutospacing="0" w:after="0" w:afterAutospacing="0"/>
        <w:jc w:val="center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 w:cs="Times New Roman"/>
          <w:b/>
        </w:rPr>
        <w:t>1</w:t>
      </w:r>
      <w:r w:rsidR="00D00756" w:rsidRPr="002E3A8A">
        <w:rPr>
          <w:rFonts w:ascii="Times New Roman" w:hAnsi="Times New Roman" w:cs="Times New Roman"/>
          <w:b/>
        </w:rPr>
        <w:t xml:space="preserve">. </w:t>
      </w:r>
      <w:r w:rsidR="00D00756" w:rsidRPr="00AB3449">
        <w:rPr>
          <w:rFonts w:ascii="Times New Roman" w:hAnsi="Times New Roman" w:cs="Times New Roman"/>
          <w:b/>
        </w:rPr>
        <w:t xml:space="preserve">Методика исчисления </w:t>
      </w:r>
      <w:r w:rsidR="00AB3449">
        <w:rPr>
          <w:rFonts w:ascii="Times New Roman" w:hAnsi="Times New Roman"/>
          <w:b/>
          <w:color w:val="000000" w:themeColor="text1"/>
        </w:rPr>
        <w:t>р</w:t>
      </w:r>
      <w:r w:rsidR="00AB3449" w:rsidRPr="00AB3449">
        <w:rPr>
          <w:rFonts w:ascii="Times New Roman" w:hAnsi="Times New Roman"/>
          <w:b/>
          <w:color w:val="000000" w:themeColor="text1"/>
        </w:rPr>
        <w:t>азмера неоплаты, неполной оплаты затрат</w:t>
      </w:r>
      <w:r w:rsidR="00C4044B" w:rsidRPr="00C4044B">
        <w:rPr>
          <w:rFonts w:ascii="Times New Roman" w:hAnsi="Times New Roman" w:cs="Times New Roman"/>
          <w:b/>
        </w:rPr>
        <w:t xml:space="preserve"> </w:t>
      </w:r>
      <w:r w:rsidR="00C4044B" w:rsidRPr="00DA1E21">
        <w:rPr>
          <w:rFonts w:ascii="Times New Roman" w:hAnsi="Times New Roman" w:cs="Times New Roman"/>
          <w:b/>
        </w:rPr>
        <w:t>медицинской организации</w:t>
      </w:r>
      <w:r w:rsidR="00AB3449" w:rsidRPr="00AB3449">
        <w:rPr>
          <w:rFonts w:ascii="Times New Roman" w:hAnsi="Times New Roman"/>
          <w:b/>
          <w:color w:val="000000" w:themeColor="text1"/>
        </w:rPr>
        <w:t xml:space="preserve"> на оказание медицинской помощи в рамках ТП ОМС, а также штрафов за неоказание, несвоевременное оказание либо оказание медицинской помощи ненадлежащего качества</w:t>
      </w:r>
      <w:r w:rsidR="00AB3449">
        <w:rPr>
          <w:rFonts w:ascii="Times New Roman" w:hAnsi="Times New Roman"/>
          <w:b/>
          <w:color w:val="000000" w:themeColor="text1"/>
        </w:rPr>
        <w:t>.</w:t>
      </w:r>
    </w:p>
    <w:p w:rsidR="00D00756" w:rsidRPr="002E3A8A" w:rsidRDefault="00D00756" w:rsidP="00AB344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756" w:rsidRDefault="00DA1E21" w:rsidP="00054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1E21">
        <w:rPr>
          <w:rFonts w:ascii="Times New Roman" w:hAnsi="Times New Roman" w:cs="Times New Roman"/>
          <w:b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 (за исключением случаев применения кода нарушения/дефекта 2.16.1</w:t>
      </w:r>
      <w:r w:rsidR="00D00756" w:rsidRPr="00DA1E21">
        <w:rPr>
          <w:rFonts w:ascii="Times New Roman" w:hAnsi="Times New Roman" w:cs="Times New Roman"/>
          <w:b/>
          <w:sz w:val="24"/>
          <w:szCs w:val="24"/>
        </w:rPr>
        <w:t>:</w:t>
      </w:r>
    </w:p>
    <w:p w:rsidR="00DA1E21" w:rsidRPr="00DA1E21" w:rsidRDefault="00DA1E21" w:rsidP="00DA1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0756" w:rsidRDefault="00054538" w:rsidP="00D0075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54538">
        <w:rPr>
          <w:rFonts w:ascii="Times New Roman" w:hAnsi="Times New Roman" w:cs="Times New Roman"/>
          <w:b/>
          <w:sz w:val="24"/>
          <w:szCs w:val="24"/>
        </w:rPr>
        <w:t>Н = РТ x К</w:t>
      </w:r>
      <w:r w:rsidRPr="00054538">
        <w:rPr>
          <w:rFonts w:ascii="Times New Roman" w:hAnsi="Times New Roman" w:cs="Times New Roman"/>
          <w:b/>
          <w:sz w:val="24"/>
          <w:szCs w:val="24"/>
          <w:vertAlign w:val="subscript"/>
        </w:rPr>
        <w:t>но</w:t>
      </w:r>
      <w:r w:rsidRPr="00054538">
        <w:rPr>
          <w:rFonts w:ascii="Times New Roman" w:hAnsi="Times New Roman" w:cs="Times New Roman"/>
          <w:sz w:val="24"/>
          <w:szCs w:val="24"/>
        </w:rPr>
        <w:t>,</w:t>
      </w:r>
      <w:r w:rsidR="00D00756" w:rsidRPr="00DA1E2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00756" w:rsidRPr="00DA1E21">
        <w:rPr>
          <w:rFonts w:ascii="Times New Roman" w:hAnsi="Times New Roman" w:cs="Times New Roman"/>
          <w:sz w:val="24"/>
          <w:szCs w:val="24"/>
        </w:rPr>
        <w:t>где:</w:t>
      </w:r>
    </w:p>
    <w:p w:rsidR="00054538" w:rsidRDefault="00054538" w:rsidP="00D007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47C" w:rsidRDefault="0074147C" w:rsidP="00741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147C">
        <w:rPr>
          <w:rFonts w:ascii="Times New Roman" w:hAnsi="Times New Roman" w:cs="Times New Roman"/>
          <w:b/>
          <w:bCs/>
          <w:sz w:val="24"/>
          <w:szCs w:val="24"/>
        </w:rPr>
        <w:t xml:space="preserve">Н - </w:t>
      </w:r>
      <w:r w:rsidRPr="0074147C">
        <w:rPr>
          <w:rFonts w:ascii="Times New Roman" w:hAnsi="Times New Roman" w:cs="Times New Roman"/>
          <w:bCs/>
          <w:sz w:val="24"/>
          <w:szCs w:val="24"/>
        </w:rPr>
        <w:t>размер неоплаты или неполной оплаты затрат медицинской организации на оказание медицинской помощи;</w:t>
      </w:r>
    </w:p>
    <w:p w:rsidR="005B6732" w:rsidRPr="0074147C" w:rsidRDefault="005B6732" w:rsidP="00741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0756" w:rsidRPr="00054538" w:rsidRDefault="00D00756" w:rsidP="005B6732">
      <w:pPr>
        <w:tabs>
          <w:tab w:val="righ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538">
        <w:rPr>
          <w:rFonts w:ascii="Times New Roman" w:hAnsi="Times New Roman" w:cs="Times New Roman"/>
          <w:b/>
          <w:sz w:val="24"/>
          <w:szCs w:val="24"/>
        </w:rPr>
        <w:t xml:space="preserve">РТ - </w:t>
      </w:r>
      <w:r w:rsidRPr="00054538">
        <w:rPr>
          <w:rFonts w:ascii="Times New Roman" w:hAnsi="Times New Roman" w:cs="Times New Roman"/>
          <w:sz w:val="24"/>
          <w:szCs w:val="24"/>
        </w:rPr>
        <w:t>размер тарифа на оплату медицинской помощи, действующий на дату оказания медицинской помощи</w:t>
      </w:r>
      <w:r w:rsidRPr="004F67E3">
        <w:rPr>
          <w:rFonts w:ascii="Times New Roman" w:hAnsi="Times New Roman" w:cs="Times New Roman"/>
          <w:sz w:val="24"/>
          <w:szCs w:val="24"/>
        </w:rPr>
        <w:t xml:space="preserve">, утвержденный </w:t>
      </w:r>
      <w:r w:rsidR="00941BBA">
        <w:rPr>
          <w:rFonts w:ascii="Times New Roman" w:hAnsi="Times New Roman" w:cs="Times New Roman"/>
          <w:sz w:val="24"/>
          <w:szCs w:val="24"/>
        </w:rPr>
        <w:t xml:space="preserve">Тарифным </w:t>
      </w:r>
      <w:r w:rsidR="005B6732">
        <w:rPr>
          <w:rFonts w:ascii="Times New Roman" w:hAnsi="Times New Roman" w:cs="Times New Roman"/>
          <w:sz w:val="24"/>
          <w:szCs w:val="24"/>
        </w:rPr>
        <w:t>с</w:t>
      </w:r>
      <w:r w:rsidRPr="004F67E3">
        <w:rPr>
          <w:rFonts w:ascii="Times New Roman" w:hAnsi="Times New Roman" w:cs="Times New Roman"/>
          <w:sz w:val="24"/>
          <w:szCs w:val="24"/>
        </w:rPr>
        <w:t>оглашением. Если стоимость случая, подлежа</w:t>
      </w:r>
      <w:r w:rsidR="005B6732">
        <w:rPr>
          <w:rFonts w:ascii="Times New Roman" w:hAnsi="Times New Roman" w:cs="Times New Roman"/>
          <w:sz w:val="24"/>
          <w:szCs w:val="24"/>
        </w:rPr>
        <w:t xml:space="preserve">щего неоплате (неполной оплате) </w:t>
      </w:r>
      <w:r w:rsidRPr="004F67E3">
        <w:rPr>
          <w:rFonts w:ascii="Times New Roman" w:hAnsi="Times New Roman" w:cs="Times New Roman"/>
          <w:sz w:val="24"/>
          <w:szCs w:val="24"/>
        </w:rPr>
        <w:t xml:space="preserve">не является тарифом, утвержденным </w:t>
      </w:r>
      <w:r w:rsidR="005B6732">
        <w:rPr>
          <w:rFonts w:ascii="Times New Roman" w:hAnsi="Times New Roman" w:cs="Times New Roman"/>
          <w:sz w:val="24"/>
          <w:szCs w:val="24"/>
        </w:rPr>
        <w:t>Тарифным с</w:t>
      </w:r>
      <w:r w:rsidRPr="004F67E3">
        <w:rPr>
          <w:rFonts w:ascii="Times New Roman" w:hAnsi="Times New Roman" w:cs="Times New Roman"/>
          <w:sz w:val="24"/>
          <w:szCs w:val="24"/>
        </w:rPr>
        <w:t xml:space="preserve">оглашением, или получена расчетным путем, в том числе с использованием доли оплаты прерванных случаев, то параметр </w:t>
      </w:r>
      <w:r w:rsidRPr="004F67E3">
        <w:rPr>
          <w:rFonts w:ascii="Times New Roman" w:hAnsi="Times New Roman" w:cs="Times New Roman"/>
          <w:b/>
          <w:sz w:val="24"/>
          <w:szCs w:val="24"/>
        </w:rPr>
        <w:t>РТ</w:t>
      </w:r>
      <w:r w:rsidRPr="004F67E3">
        <w:rPr>
          <w:rFonts w:ascii="Times New Roman" w:hAnsi="Times New Roman" w:cs="Times New Roman"/>
          <w:sz w:val="24"/>
          <w:szCs w:val="24"/>
        </w:rPr>
        <w:t xml:space="preserve"> следует понимать как сумму, выставленную к оплате по законченному случаю лечения;</w:t>
      </w:r>
    </w:p>
    <w:p w:rsidR="00054538" w:rsidRDefault="00054538" w:rsidP="00054538">
      <w:pPr>
        <w:pStyle w:val="ConsPlusNormal"/>
        <w:ind w:left="5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0756" w:rsidRPr="00DA1E21" w:rsidRDefault="00D00756" w:rsidP="004F6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E21">
        <w:rPr>
          <w:rFonts w:ascii="Times New Roman" w:hAnsi="Times New Roman" w:cs="Times New Roman"/>
          <w:b/>
          <w:sz w:val="24"/>
          <w:szCs w:val="24"/>
        </w:rPr>
        <w:t>К</w:t>
      </w:r>
      <w:r w:rsidRPr="00DA1E21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но </w:t>
      </w:r>
      <w:r w:rsidRPr="00DA1E2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F67E3">
        <w:rPr>
          <w:rFonts w:ascii="Times New Roman" w:hAnsi="Times New Roman" w:cs="Times New Roman"/>
          <w:sz w:val="24"/>
          <w:szCs w:val="24"/>
        </w:rPr>
        <w:t>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помощи, действующий на дату проведения МЭК, МЭЭ, ЭКМП</w:t>
      </w:r>
      <w:r w:rsidRPr="004F67E3">
        <w:rPr>
          <w:rFonts w:ascii="Times New Roman" w:hAnsi="Times New Roman" w:cs="Times New Roman"/>
          <w:sz w:val="24"/>
          <w:szCs w:val="24"/>
        </w:rPr>
        <w:t xml:space="preserve">, утвержденный </w:t>
      </w:r>
      <w:r w:rsidR="005B6732">
        <w:rPr>
          <w:rFonts w:ascii="Times New Roman" w:hAnsi="Times New Roman" w:cs="Times New Roman"/>
          <w:sz w:val="24"/>
          <w:szCs w:val="24"/>
        </w:rPr>
        <w:t>Т</w:t>
      </w:r>
      <w:r w:rsidR="00941BBA">
        <w:rPr>
          <w:rFonts w:ascii="Times New Roman" w:hAnsi="Times New Roman" w:cs="Times New Roman"/>
          <w:sz w:val="24"/>
          <w:szCs w:val="24"/>
        </w:rPr>
        <w:t>арифным</w:t>
      </w:r>
      <w:r w:rsidRPr="004F67E3">
        <w:rPr>
          <w:rFonts w:ascii="Times New Roman" w:hAnsi="Times New Roman" w:cs="Times New Roman"/>
          <w:sz w:val="24"/>
          <w:szCs w:val="24"/>
        </w:rPr>
        <w:t xml:space="preserve">  </w:t>
      </w:r>
      <w:r w:rsidR="005B6732">
        <w:rPr>
          <w:rFonts w:ascii="Times New Roman" w:hAnsi="Times New Roman" w:cs="Times New Roman"/>
          <w:sz w:val="24"/>
          <w:szCs w:val="24"/>
        </w:rPr>
        <w:t>с</w:t>
      </w:r>
      <w:r w:rsidRPr="004F67E3">
        <w:rPr>
          <w:rFonts w:ascii="Times New Roman" w:hAnsi="Times New Roman" w:cs="Times New Roman"/>
          <w:sz w:val="24"/>
          <w:szCs w:val="24"/>
        </w:rPr>
        <w:t>оглашением.</w:t>
      </w:r>
    </w:p>
    <w:p w:rsidR="00DA1E21" w:rsidRPr="00DA1E21" w:rsidRDefault="00DA1E21" w:rsidP="00054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E21">
        <w:rPr>
          <w:rFonts w:ascii="Times New Roman" w:hAnsi="Times New Roman" w:cs="Times New Roman"/>
          <w:sz w:val="24"/>
          <w:szCs w:val="24"/>
        </w:rPr>
        <w:t xml:space="preserve">В случаях применения кода нарушения/дефекта </w:t>
      </w:r>
      <w:r w:rsidRPr="00054538">
        <w:rPr>
          <w:rFonts w:ascii="Times New Roman" w:hAnsi="Times New Roman" w:cs="Times New Roman"/>
          <w:b/>
          <w:sz w:val="24"/>
          <w:szCs w:val="24"/>
        </w:rPr>
        <w:t>2.16.1</w:t>
      </w:r>
      <w:r w:rsidRPr="00DA1E21">
        <w:rPr>
          <w:rFonts w:ascii="Times New Roman" w:hAnsi="Times New Roman" w:cs="Times New Roman"/>
          <w:sz w:val="24"/>
          <w:szCs w:val="24"/>
        </w:rPr>
        <w:t>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DA1E21" w:rsidRPr="00DA1E21" w:rsidRDefault="00DA1E21" w:rsidP="0005453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A1E21" w:rsidRPr="00DA1E21" w:rsidRDefault="00DA1E21" w:rsidP="000545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4538">
        <w:rPr>
          <w:rFonts w:ascii="Times New Roman" w:hAnsi="Times New Roman" w:cs="Times New Roman"/>
          <w:b/>
          <w:sz w:val="24"/>
          <w:szCs w:val="24"/>
        </w:rPr>
        <w:t>Н = (РТ</w:t>
      </w:r>
      <w:r w:rsidRPr="00054538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Pr="00054538">
        <w:rPr>
          <w:rFonts w:ascii="Times New Roman" w:hAnsi="Times New Roman" w:cs="Times New Roman"/>
          <w:b/>
          <w:sz w:val="24"/>
          <w:szCs w:val="24"/>
        </w:rPr>
        <w:t xml:space="preserve"> - РТ</w:t>
      </w:r>
      <w:r w:rsidRPr="00054538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054538">
        <w:rPr>
          <w:rFonts w:ascii="Times New Roman" w:hAnsi="Times New Roman" w:cs="Times New Roman"/>
          <w:b/>
          <w:sz w:val="24"/>
          <w:szCs w:val="24"/>
        </w:rPr>
        <w:t>) + РТ</w:t>
      </w:r>
      <w:r w:rsidRPr="00054538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054538">
        <w:rPr>
          <w:rFonts w:ascii="Times New Roman" w:hAnsi="Times New Roman" w:cs="Times New Roman"/>
          <w:b/>
          <w:sz w:val="24"/>
          <w:szCs w:val="24"/>
        </w:rPr>
        <w:t xml:space="preserve"> x К</w:t>
      </w:r>
      <w:r w:rsidRPr="00054538">
        <w:rPr>
          <w:rFonts w:ascii="Times New Roman" w:hAnsi="Times New Roman" w:cs="Times New Roman"/>
          <w:b/>
          <w:sz w:val="24"/>
          <w:szCs w:val="24"/>
          <w:vertAlign w:val="subscript"/>
        </w:rPr>
        <w:t>но</w:t>
      </w:r>
      <w:r w:rsidRPr="00DA1E2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E21">
        <w:rPr>
          <w:rFonts w:ascii="Times New Roman" w:hAnsi="Times New Roman" w:cs="Times New Roman"/>
          <w:sz w:val="24"/>
          <w:szCs w:val="24"/>
        </w:rPr>
        <w:t>где:</w:t>
      </w:r>
    </w:p>
    <w:p w:rsidR="00DA1E21" w:rsidRPr="00DA1E21" w:rsidRDefault="00DA1E21" w:rsidP="0074147C">
      <w:pPr>
        <w:autoSpaceDE w:val="0"/>
        <w:autoSpaceDN w:val="0"/>
        <w:adjustRightInd w:val="0"/>
        <w:spacing w:before="240"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054538">
        <w:rPr>
          <w:rFonts w:ascii="Times New Roman" w:hAnsi="Times New Roman" w:cs="Times New Roman"/>
          <w:b/>
          <w:sz w:val="24"/>
          <w:szCs w:val="24"/>
        </w:rPr>
        <w:t>Н</w:t>
      </w:r>
      <w:r w:rsidRPr="00DA1E21">
        <w:rPr>
          <w:rFonts w:ascii="Times New Roman" w:hAnsi="Times New Roman" w:cs="Times New Roman"/>
          <w:sz w:val="24"/>
          <w:szCs w:val="24"/>
        </w:rPr>
        <w:t xml:space="preserve"> - размер неоплаты или неполной оплаты затрат медицинской организации на оказание медицинской помощи;</w:t>
      </w:r>
    </w:p>
    <w:p w:rsidR="00DA1E21" w:rsidRPr="00DA1E21" w:rsidRDefault="00DA1E21" w:rsidP="0074147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538">
        <w:rPr>
          <w:rFonts w:ascii="Times New Roman" w:hAnsi="Times New Roman" w:cs="Times New Roman"/>
          <w:b/>
          <w:sz w:val="24"/>
          <w:szCs w:val="24"/>
        </w:rPr>
        <w:t>РТ</w:t>
      </w:r>
      <w:r w:rsidRPr="00054538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Pr="00DA1E21">
        <w:rPr>
          <w:rFonts w:ascii="Times New Roman" w:hAnsi="Times New Roman" w:cs="Times New Roman"/>
          <w:sz w:val="24"/>
          <w:szCs w:val="24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</w:t>
      </w:r>
      <w:r w:rsidR="00941BBA">
        <w:rPr>
          <w:rFonts w:ascii="Times New Roman" w:hAnsi="Times New Roman" w:cs="Times New Roman"/>
          <w:sz w:val="24"/>
          <w:szCs w:val="24"/>
        </w:rPr>
        <w:t xml:space="preserve">, </w:t>
      </w:r>
      <w:r w:rsidR="00941BBA" w:rsidRPr="004F67E3">
        <w:rPr>
          <w:rFonts w:ascii="Times New Roman" w:hAnsi="Times New Roman" w:cs="Times New Roman"/>
          <w:sz w:val="24"/>
          <w:szCs w:val="24"/>
        </w:rPr>
        <w:t xml:space="preserve">утвержденный </w:t>
      </w:r>
      <w:r w:rsidR="00941BBA">
        <w:rPr>
          <w:rFonts w:ascii="Times New Roman" w:hAnsi="Times New Roman" w:cs="Times New Roman"/>
          <w:sz w:val="24"/>
          <w:szCs w:val="24"/>
        </w:rPr>
        <w:t xml:space="preserve">Тарифным </w:t>
      </w:r>
      <w:r w:rsidR="005B6732">
        <w:rPr>
          <w:rFonts w:ascii="Times New Roman" w:hAnsi="Times New Roman" w:cs="Times New Roman"/>
          <w:sz w:val="24"/>
          <w:szCs w:val="24"/>
        </w:rPr>
        <w:t>с</w:t>
      </w:r>
      <w:r w:rsidR="00941BBA">
        <w:rPr>
          <w:rFonts w:ascii="Times New Roman" w:hAnsi="Times New Roman" w:cs="Times New Roman"/>
          <w:sz w:val="24"/>
          <w:szCs w:val="24"/>
        </w:rPr>
        <w:t>оглашением</w:t>
      </w:r>
      <w:r w:rsidRPr="00DA1E21">
        <w:rPr>
          <w:rFonts w:ascii="Times New Roman" w:hAnsi="Times New Roman" w:cs="Times New Roman"/>
          <w:sz w:val="24"/>
          <w:szCs w:val="24"/>
        </w:rPr>
        <w:t>;</w:t>
      </w:r>
    </w:p>
    <w:p w:rsidR="00DA1E21" w:rsidRPr="00DA1E21" w:rsidRDefault="00DA1E21" w:rsidP="0074147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538">
        <w:rPr>
          <w:rFonts w:ascii="Times New Roman" w:hAnsi="Times New Roman" w:cs="Times New Roman"/>
          <w:b/>
          <w:sz w:val="24"/>
          <w:szCs w:val="24"/>
        </w:rPr>
        <w:t>РТ</w:t>
      </w:r>
      <w:r w:rsidRPr="00054538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DA1E21">
        <w:rPr>
          <w:rFonts w:ascii="Times New Roman" w:hAnsi="Times New Roman" w:cs="Times New Roman"/>
          <w:sz w:val="24"/>
          <w:szCs w:val="24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</w:t>
      </w:r>
      <w:r w:rsidR="00941BBA">
        <w:rPr>
          <w:rFonts w:ascii="Times New Roman" w:hAnsi="Times New Roman" w:cs="Times New Roman"/>
          <w:sz w:val="24"/>
          <w:szCs w:val="24"/>
        </w:rPr>
        <w:t>,</w:t>
      </w:r>
      <w:r w:rsidR="00941BBA" w:rsidRPr="00941BBA">
        <w:rPr>
          <w:rFonts w:ascii="Times New Roman" w:hAnsi="Times New Roman" w:cs="Times New Roman"/>
          <w:sz w:val="24"/>
          <w:szCs w:val="24"/>
        </w:rPr>
        <w:t xml:space="preserve"> </w:t>
      </w:r>
      <w:r w:rsidR="00941BBA" w:rsidRPr="00DA1E21">
        <w:rPr>
          <w:rFonts w:ascii="Times New Roman" w:hAnsi="Times New Roman" w:cs="Times New Roman"/>
          <w:sz w:val="24"/>
          <w:szCs w:val="24"/>
        </w:rPr>
        <w:t>действующий на дату оказания медицинской помощи</w:t>
      </w:r>
      <w:r w:rsidR="00941BBA">
        <w:rPr>
          <w:rFonts w:ascii="Times New Roman" w:hAnsi="Times New Roman" w:cs="Times New Roman"/>
          <w:sz w:val="24"/>
          <w:szCs w:val="24"/>
        </w:rPr>
        <w:t xml:space="preserve">, </w:t>
      </w:r>
      <w:r w:rsidR="00941BBA" w:rsidRPr="004F67E3">
        <w:rPr>
          <w:rFonts w:ascii="Times New Roman" w:hAnsi="Times New Roman" w:cs="Times New Roman"/>
          <w:sz w:val="24"/>
          <w:szCs w:val="24"/>
        </w:rPr>
        <w:t xml:space="preserve">утвержденный </w:t>
      </w:r>
      <w:r w:rsidR="00941BBA">
        <w:rPr>
          <w:rFonts w:ascii="Times New Roman" w:hAnsi="Times New Roman" w:cs="Times New Roman"/>
          <w:sz w:val="24"/>
          <w:szCs w:val="24"/>
        </w:rPr>
        <w:t xml:space="preserve">Тарифным </w:t>
      </w:r>
      <w:r w:rsidR="005B6732">
        <w:rPr>
          <w:rFonts w:ascii="Times New Roman" w:hAnsi="Times New Roman" w:cs="Times New Roman"/>
          <w:sz w:val="24"/>
          <w:szCs w:val="24"/>
        </w:rPr>
        <w:t>с</w:t>
      </w:r>
      <w:r w:rsidR="00941BBA">
        <w:rPr>
          <w:rFonts w:ascii="Times New Roman" w:hAnsi="Times New Roman" w:cs="Times New Roman"/>
          <w:sz w:val="24"/>
          <w:szCs w:val="24"/>
        </w:rPr>
        <w:t>оглашением;</w:t>
      </w:r>
    </w:p>
    <w:p w:rsidR="004F67E3" w:rsidRPr="00DA1E21" w:rsidRDefault="00DA1E21" w:rsidP="004F67E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538">
        <w:rPr>
          <w:rFonts w:ascii="Times New Roman" w:hAnsi="Times New Roman" w:cs="Times New Roman"/>
          <w:b/>
          <w:sz w:val="24"/>
          <w:szCs w:val="24"/>
        </w:rPr>
        <w:t>К</w:t>
      </w:r>
      <w:r w:rsidRPr="00054538">
        <w:rPr>
          <w:rFonts w:ascii="Times New Roman" w:hAnsi="Times New Roman" w:cs="Times New Roman"/>
          <w:b/>
          <w:sz w:val="24"/>
          <w:szCs w:val="24"/>
          <w:vertAlign w:val="subscript"/>
        </w:rPr>
        <w:t>но</w:t>
      </w:r>
      <w:r w:rsidRPr="000545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1E21">
        <w:rPr>
          <w:rFonts w:ascii="Times New Roman" w:hAnsi="Times New Roman" w:cs="Times New Roman"/>
          <w:sz w:val="24"/>
          <w:szCs w:val="24"/>
        </w:rPr>
        <w:t>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</w:t>
      </w:r>
      <w:r w:rsidR="004F67E3">
        <w:rPr>
          <w:rFonts w:ascii="Times New Roman" w:hAnsi="Times New Roman" w:cs="Times New Roman"/>
          <w:sz w:val="24"/>
          <w:szCs w:val="24"/>
        </w:rPr>
        <w:t xml:space="preserve">, соответствующий пункту </w:t>
      </w:r>
      <w:r w:rsidR="004F67E3" w:rsidRPr="004F67E3">
        <w:rPr>
          <w:rFonts w:ascii="Times New Roman" w:hAnsi="Times New Roman" w:cs="Times New Roman"/>
          <w:sz w:val="24"/>
          <w:szCs w:val="24"/>
        </w:rPr>
        <w:t>2.16.1 Переч</w:t>
      </w:r>
      <w:r w:rsidR="004F67E3">
        <w:rPr>
          <w:rFonts w:ascii="Times New Roman" w:hAnsi="Times New Roman" w:cs="Times New Roman"/>
          <w:sz w:val="24"/>
          <w:szCs w:val="24"/>
        </w:rPr>
        <w:t>ня, действующий на дату проведения МЭК, МЭЭ, ЭКМП</w:t>
      </w:r>
      <w:r w:rsidR="004F67E3" w:rsidRPr="004F67E3">
        <w:rPr>
          <w:rFonts w:ascii="Times New Roman" w:hAnsi="Times New Roman" w:cs="Times New Roman"/>
          <w:sz w:val="24"/>
          <w:szCs w:val="24"/>
        </w:rPr>
        <w:t xml:space="preserve">, утвержденный </w:t>
      </w:r>
      <w:r w:rsidR="00254012">
        <w:rPr>
          <w:rFonts w:ascii="Times New Roman" w:hAnsi="Times New Roman" w:cs="Times New Roman"/>
          <w:sz w:val="24"/>
          <w:szCs w:val="24"/>
        </w:rPr>
        <w:t>Т</w:t>
      </w:r>
      <w:r w:rsidR="005B6732">
        <w:rPr>
          <w:rFonts w:ascii="Times New Roman" w:hAnsi="Times New Roman" w:cs="Times New Roman"/>
          <w:sz w:val="24"/>
          <w:szCs w:val="24"/>
        </w:rPr>
        <w:t>арифным с</w:t>
      </w:r>
      <w:r w:rsidR="004F67E3" w:rsidRPr="004F67E3">
        <w:rPr>
          <w:rFonts w:ascii="Times New Roman" w:hAnsi="Times New Roman" w:cs="Times New Roman"/>
          <w:sz w:val="24"/>
          <w:szCs w:val="24"/>
        </w:rPr>
        <w:t>оглашением.</w:t>
      </w:r>
    </w:p>
    <w:p w:rsidR="00DA1E21" w:rsidRDefault="00DA1E21" w:rsidP="004F67E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A1E21" w:rsidRDefault="00DA1E21" w:rsidP="00AB344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00756" w:rsidRPr="00613F75" w:rsidRDefault="009E1B20" w:rsidP="00613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D00756" w:rsidRPr="002E3A8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4147C" w:rsidRPr="00613F75">
        <w:rPr>
          <w:rFonts w:ascii="Times New Roman" w:hAnsi="Times New Roman" w:cs="Times New Roman"/>
          <w:b/>
          <w:sz w:val="24"/>
          <w:szCs w:val="24"/>
        </w:rPr>
        <w:t xml:space="preserve">Методика исчисления </w:t>
      </w:r>
      <w:r w:rsidR="0074147C" w:rsidRPr="00613F75">
        <w:rPr>
          <w:rFonts w:ascii="Times New Roman" w:hAnsi="Times New Roman"/>
          <w:b/>
          <w:color w:val="000000" w:themeColor="text1"/>
          <w:sz w:val="24"/>
          <w:szCs w:val="24"/>
        </w:rPr>
        <w:t xml:space="preserve">размера </w:t>
      </w:r>
      <w:r w:rsidR="00D00756" w:rsidRPr="00613F75">
        <w:rPr>
          <w:rFonts w:ascii="Times New Roman" w:hAnsi="Times New Roman" w:cs="Times New Roman"/>
          <w:b/>
          <w:sz w:val="24"/>
          <w:szCs w:val="24"/>
        </w:rPr>
        <w:t>штраф</w:t>
      </w:r>
      <w:r w:rsidR="0074147C" w:rsidRPr="00613F75">
        <w:rPr>
          <w:rFonts w:ascii="Times New Roman" w:hAnsi="Times New Roman" w:cs="Times New Roman"/>
          <w:b/>
          <w:sz w:val="24"/>
          <w:szCs w:val="24"/>
        </w:rPr>
        <w:t xml:space="preserve">а, </w:t>
      </w:r>
      <w:r w:rsidR="0074147C" w:rsidRPr="00613F75">
        <w:rPr>
          <w:rFonts w:ascii="Times New Roman" w:hAnsi="Times New Roman" w:cs="Times New Roman"/>
          <w:b/>
          <w:bCs/>
          <w:sz w:val="24"/>
          <w:szCs w:val="24"/>
        </w:rPr>
        <w:t>применяемого к медицинской организации,</w:t>
      </w:r>
      <w:r w:rsidR="00613F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00756" w:rsidRPr="00613F75">
        <w:rPr>
          <w:rFonts w:ascii="Times New Roman" w:hAnsi="Times New Roman" w:cs="Times New Roman"/>
          <w:b/>
          <w:sz w:val="24"/>
          <w:szCs w:val="24"/>
        </w:rPr>
        <w:t>за неоказание, несвоевременное оказание либо оказание медицинской помощи ненадлежащего качества.</w:t>
      </w:r>
    </w:p>
    <w:p w:rsidR="002E3A8A" w:rsidRPr="002E3A8A" w:rsidRDefault="002E3A8A" w:rsidP="00D00756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0756" w:rsidRDefault="00D00756" w:rsidP="00D00756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A8A">
        <w:rPr>
          <w:rFonts w:ascii="Times New Roman" w:hAnsi="Times New Roman" w:cs="Times New Roman"/>
          <w:b/>
          <w:sz w:val="24"/>
          <w:szCs w:val="24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r w:rsidRPr="002E3A8A">
        <w:rPr>
          <w:rFonts w:ascii="Times New Roman" w:hAnsi="Times New Roman" w:cs="Times New Roman"/>
          <w:b/>
          <w:noProof/>
          <w:position w:val="-12"/>
          <w:sz w:val="24"/>
          <w:szCs w:val="24"/>
        </w:rPr>
        <w:drawing>
          <wp:inline distT="0" distB="0" distL="0" distR="0">
            <wp:extent cx="247650" cy="209550"/>
            <wp:effectExtent l="0" t="0" r="0" b="0"/>
            <wp:docPr id="2" name="Рисунок 1" descr="base_18_64885_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8_64885_1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3A8A">
        <w:rPr>
          <w:rFonts w:ascii="Times New Roman" w:hAnsi="Times New Roman" w:cs="Times New Roman"/>
          <w:b/>
          <w:sz w:val="24"/>
          <w:szCs w:val="24"/>
        </w:rPr>
        <w:t>), рассчитывается по формуле:</w:t>
      </w:r>
    </w:p>
    <w:p w:rsidR="00DE7686" w:rsidRPr="002E3A8A" w:rsidRDefault="00DE7686" w:rsidP="00D00756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0756" w:rsidRDefault="00054538" w:rsidP="00D0075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538">
        <w:rPr>
          <w:rFonts w:ascii="Times New Roman" w:hAnsi="Times New Roman" w:cs="Times New Roman"/>
          <w:b/>
          <w:sz w:val="24"/>
          <w:szCs w:val="24"/>
        </w:rPr>
        <w:t>С</w:t>
      </w:r>
      <w:r w:rsidRPr="00054538">
        <w:rPr>
          <w:rFonts w:ascii="Times New Roman" w:hAnsi="Times New Roman" w:cs="Times New Roman"/>
          <w:b/>
          <w:sz w:val="24"/>
          <w:szCs w:val="24"/>
          <w:vertAlign w:val="subscript"/>
        </w:rPr>
        <w:t>шт</w:t>
      </w:r>
      <w:r w:rsidRPr="00054538">
        <w:rPr>
          <w:rFonts w:ascii="Times New Roman" w:hAnsi="Times New Roman" w:cs="Times New Roman"/>
          <w:b/>
          <w:sz w:val="24"/>
          <w:szCs w:val="24"/>
        </w:rPr>
        <w:t xml:space="preserve"> = РП x К</w:t>
      </w:r>
      <w:r w:rsidRPr="00054538">
        <w:rPr>
          <w:rFonts w:ascii="Times New Roman" w:hAnsi="Times New Roman" w:cs="Times New Roman"/>
          <w:b/>
          <w:sz w:val="24"/>
          <w:szCs w:val="24"/>
          <w:vertAlign w:val="subscript"/>
        </w:rPr>
        <w:t>шт</w:t>
      </w:r>
      <w:r w:rsidRPr="00054538">
        <w:rPr>
          <w:rFonts w:ascii="Times New Roman" w:hAnsi="Times New Roman" w:cs="Times New Roman"/>
          <w:sz w:val="24"/>
          <w:szCs w:val="24"/>
        </w:rPr>
        <w:t>,</w:t>
      </w:r>
      <w:r w:rsidR="00D00756" w:rsidRPr="002E3A8A">
        <w:rPr>
          <w:rFonts w:ascii="Times New Roman" w:hAnsi="Times New Roman" w:cs="Times New Roman"/>
          <w:b/>
          <w:sz w:val="24"/>
          <w:szCs w:val="24"/>
        </w:rPr>
        <w:t>, где:</w:t>
      </w:r>
    </w:p>
    <w:p w:rsidR="00613F75" w:rsidRDefault="00613F75" w:rsidP="00613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0756" w:rsidRDefault="00613F75" w:rsidP="00613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3F75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613F75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шт</w:t>
      </w:r>
      <w:r w:rsidRPr="00613F75">
        <w:rPr>
          <w:rFonts w:ascii="Times New Roman" w:hAnsi="Times New Roman" w:cs="Times New Roman"/>
          <w:bCs/>
          <w:sz w:val="24"/>
          <w:szCs w:val="24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613F75" w:rsidRPr="00613F75" w:rsidRDefault="00613F75" w:rsidP="00613F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0756" w:rsidRPr="002E3A8A" w:rsidRDefault="00D00756" w:rsidP="00941B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A8A">
        <w:rPr>
          <w:rFonts w:ascii="Times New Roman" w:hAnsi="Times New Roman" w:cs="Times New Roman"/>
          <w:b/>
          <w:sz w:val="24"/>
          <w:szCs w:val="24"/>
        </w:rPr>
        <w:t>К</w:t>
      </w:r>
      <w:r w:rsidRPr="002E3A8A">
        <w:rPr>
          <w:rFonts w:ascii="Times New Roman" w:hAnsi="Times New Roman" w:cs="Times New Roman"/>
          <w:b/>
          <w:sz w:val="24"/>
          <w:szCs w:val="24"/>
          <w:vertAlign w:val="subscript"/>
        </w:rPr>
        <w:t>шт</w:t>
      </w:r>
      <w:r w:rsidRPr="002E3A8A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941BBA">
        <w:rPr>
          <w:rFonts w:ascii="Times New Roman" w:hAnsi="Times New Roman" w:cs="Times New Roman"/>
          <w:sz w:val="24"/>
          <w:szCs w:val="24"/>
        </w:rPr>
        <w:t>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качества, действующий на дату проведения МЭК, МЭЭ, ЭКМП,</w:t>
      </w:r>
      <w:r w:rsidRPr="002E3A8A">
        <w:rPr>
          <w:rFonts w:ascii="Times New Roman" w:hAnsi="Times New Roman" w:cs="Times New Roman"/>
          <w:sz w:val="24"/>
          <w:szCs w:val="24"/>
        </w:rPr>
        <w:t xml:space="preserve"> утвержденный </w:t>
      </w:r>
      <w:r w:rsidR="005B6732">
        <w:rPr>
          <w:rFonts w:ascii="Times New Roman" w:hAnsi="Times New Roman" w:cs="Times New Roman"/>
          <w:sz w:val="24"/>
          <w:szCs w:val="24"/>
        </w:rPr>
        <w:t>Тарифным</w:t>
      </w:r>
      <w:r w:rsidRPr="002E3A8A">
        <w:rPr>
          <w:rFonts w:ascii="Times New Roman" w:hAnsi="Times New Roman" w:cs="Times New Roman"/>
          <w:sz w:val="24"/>
          <w:szCs w:val="24"/>
        </w:rPr>
        <w:t xml:space="preserve"> Соглашением;</w:t>
      </w:r>
    </w:p>
    <w:p w:rsidR="00054538" w:rsidRDefault="00054538" w:rsidP="00D0075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239B" w:rsidRPr="005B6732" w:rsidRDefault="00A2239B" w:rsidP="005B6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C7F">
        <w:rPr>
          <w:rFonts w:ascii="Times New Roman" w:hAnsi="Times New Roman" w:cs="Times New Roman"/>
          <w:b/>
          <w:kern w:val="24"/>
          <w:sz w:val="27"/>
          <w:szCs w:val="27"/>
        </w:rPr>
        <w:t>РП</w:t>
      </w:r>
      <w:r w:rsidRPr="00947C7F">
        <w:rPr>
          <w:rFonts w:ascii="Times New Roman" w:hAnsi="Times New Roman" w:cs="Times New Roman"/>
          <w:kern w:val="24"/>
          <w:sz w:val="27"/>
          <w:szCs w:val="27"/>
        </w:rPr>
        <w:t xml:space="preserve"> - </w:t>
      </w:r>
      <w:r w:rsidR="00AD0404" w:rsidRPr="005B6732">
        <w:rPr>
          <w:rFonts w:ascii="Times New Roman" w:hAnsi="Times New Roman" w:cs="Times New Roman"/>
          <w:sz w:val="24"/>
          <w:szCs w:val="24"/>
        </w:rPr>
        <w:t>установленны</w:t>
      </w:r>
      <w:r w:rsidR="00254012">
        <w:rPr>
          <w:rFonts w:ascii="Times New Roman" w:hAnsi="Times New Roman" w:cs="Times New Roman"/>
          <w:sz w:val="24"/>
          <w:szCs w:val="24"/>
        </w:rPr>
        <w:t>е</w:t>
      </w:r>
      <w:r w:rsidR="00AD0404" w:rsidRPr="005B6732">
        <w:rPr>
          <w:rFonts w:ascii="Times New Roman" w:hAnsi="Times New Roman" w:cs="Times New Roman"/>
          <w:sz w:val="24"/>
          <w:szCs w:val="24"/>
        </w:rPr>
        <w:t xml:space="preserve"> ТП ОМС </w:t>
      </w:r>
      <w:r w:rsidRPr="005B6732">
        <w:rPr>
          <w:rFonts w:ascii="Times New Roman" w:hAnsi="Times New Roman" w:cs="Times New Roman"/>
          <w:sz w:val="24"/>
          <w:szCs w:val="24"/>
        </w:rPr>
        <w:t>подушев</w:t>
      </w:r>
      <w:r w:rsidR="00254012">
        <w:rPr>
          <w:rFonts w:ascii="Times New Roman" w:hAnsi="Times New Roman" w:cs="Times New Roman"/>
          <w:sz w:val="24"/>
          <w:szCs w:val="24"/>
        </w:rPr>
        <w:t>ые</w:t>
      </w:r>
      <w:r w:rsidRPr="005B6732">
        <w:rPr>
          <w:rFonts w:ascii="Times New Roman" w:hAnsi="Times New Roman" w:cs="Times New Roman"/>
          <w:sz w:val="24"/>
          <w:szCs w:val="24"/>
        </w:rPr>
        <w:t xml:space="preserve"> норматив</w:t>
      </w:r>
      <w:r w:rsidR="00254012">
        <w:rPr>
          <w:rFonts w:ascii="Times New Roman" w:hAnsi="Times New Roman" w:cs="Times New Roman"/>
          <w:sz w:val="24"/>
          <w:szCs w:val="24"/>
        </w:rPr>
        <w:t>ы</w:t>
      </w:r>
      <w:r w:rsidRPr="005B6732">
        <w:rPr>
          <w:rFonts w:ascii="Times New Roman" w:hAnsi="Times New Roman" w:cs="Times New Roman"/>
          <w:sz w:val="24"/>
          <w:szCs w:val="24"/>
        </w:rPr>
        <w:t xml:space="preserve"> финансирования медицинской помощи,</w:t>
      </w:r>
      <w:r w:rsidR="005B6732" w:rsidRPr="005B6732">
        <w:rPr>
          <w:rFonts w:ascii="Times New Roman" w:hAnsi="Times New Roman" w:cs="Times New Roman"/>
          <w:sz w:val="24"/>
          <w:szCs w:val="24"/>
        </w:rPr>
        <w:t xml:space="preserve"> действующи</w:t>
      </w:r>
      <w:r w:rsidR="00254012">
        <w:rPr>
          <w:rFonts w:ascii="Times New Roman" w:hAnsi="Times New Roman" w:cs="Times New Roman"/>
          <w:sz w:val="24"/>
          <w:szCs w:val="24"/>
        </w:rPr>
        <w:t>е</w:t>
      </w:r>
      <w:r w:rsidRPr="005B6732">
        <w:rPr>
          <w:rFonts w:ascii="Times New Roman" w:hAnsi="Times New Roman" w:cs="Times New Roman"/>
          <w:sz w:val="24"/>
          <w:szCs w:val="24"/>
        </w:rPr>
        <w:t xml:space="preserve"> </w:t>
      </w:r>
      <w:r w:rsidR="00AD0404" w:rsidRPr="005B6732">
        <w:rPr>
          <w:rFonts w:ascii="Times New Roman" w:hAnsi="Times New Roman" w:cs="Times New Roman"/>
          <w:sz w:val="24"/>
          <w:szCs w:val="24"/>
        </w:rPr>
        <w:t>на дату проведения контроля объемов, сроков, качества и условий предоставления медицинской помощи</w:t>
      </w:r>
      <w:r w:rsidR="005B6732" w:rsidRPr="005B6732">
        <w:rPr>
          <w:rFonts w:ascii="Times New Roman" w:hAnsi="Times New Roman" w:cs="Times New Roman"/>
          <w:sz w:val="24"/>
          <w:szCs w:val="24"/>
        </w:rPr>
        <w:t>, используемы</w:t>
      </w:r>
      <w:r w:rsidR="00254012">
        <w:rPr>
          <w:rFonts w:ascii="Times New Roman" w:hAnsi="Times New Roman" w:cs="Times New Roman"/>
          <w:sz w:val="24"/>
          <w:szCs w:val="24"/>
        </w:rPr>
        <w:t>е</w:t>
      </w:r>
      <w:r w:rsidR="005B6732" w:rsidRPr="005B6732">
        <w:rPr>
          <w:rFonts w:ascii="Times New Roman" w:hAnsi="Times New Roman" w:cs="Times New Roman"/>
          <w:sz w:val="24"/>
          <w:szCs w:val="24"/>
        </w:rPr>
        <w:t xml:space="preserve"> при определении размера штрафа за неоказание, несвоевременное оказание либо оказание медицинской помощи ненадлежащего качества в разрезе условий оказания медицинской помощи независимо от применяемого способа оплаты</w:t>
      </w:r>
      <w:r w:rsidRPr="005B6732">
        <w:rPr>
          <w:rFonts w:ascii="Times New Roman" w:hAnsi="Times New Roman" w:cs="Times New Roman"/>
          <w:sz w:val="24"/>
          <w:szCs w:val="24"/>
        </w:rPr>
        <w:t xml:space="preserve"> (за исключением кода нарушения/дефекта 2.16.1, для которого РП - размер предъявленной к оплате стоимости оказанной медицинской помощи): </w:t>
      </w:r>
    </w:p>
    <w:p w:rsidR="005B6732" w:rsidRPr="002E3A8A" w:rsidRDefault="005B6732" w:rsidP="005B6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756" w:rsidRPr="008371FE" w:rsidRDefault="00D00756" w:rsidP="00D007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40FE8">
        <w:rPr>
          <w:rFonts w:ascii="Times New Roman" w:hAnsi="Times New Roman" w:cs="Times New Roman"/>
          <w:b/>
          <w:sz w:val="24"/>
          <w:szCs w:val="24"/>
        </w:rPr>
        <w:t xml:space="preserve">-  в амбулаторных </w:t>
      </w:r>
      <w:r w:rsidRPr="008371FE">
        <w:rPr>
          <w:rFonts w:ascii="Times New Roman" w:hAnsi="Times New Roman" w:cs="Times New Roman"/>
          <w:b/>
          <w:sz w:val="24"/>
          <w:szCs w:val="24"/>
        </w:rPr>
        <w:t xml:space="preserve">условиях – </w:t>
      </w:r>
      <w:r w:rsidR="008371FE" w:rsidRPr="008371FE">
        <w:rPr>
          <w:rFonts w:ascii="Times New Roman" w:hAnsi="Times New Roman" w:cs="Times New Roman"/>
          <w:b/>
          <w:sz w:val="24"/>
          <w:szCs w:val="24"/>
        </w:rPr>
        <w:t>6 963,40</w:t>
      </w:r>
      <w:r w:rsidRPr="008371FE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Pr="008371FE">
        <w:rPr>
          <w:rFonts w:ascii="Times New Roman" w:hAnsi="Times New Roman" w:cs="Times New Roman"/>
          <w:sz w:val="24"/>
          <w:szCs w:val="24"/>
        </w:rPr>
        <w:t>;</w:t>
      </w:r>
    </w:p>
    <w:p w:rsidR="00340FE8" w:rsidRPr="008371FE" w:rsidRDefault="00340FE8" w:rsidP="00D007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71FE" w:rsidRPr="008371FE" w:rsidRDefault="008371FE" w:rsidP="008371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371FE">
        <w:rPr>
          <w:rFonts w:ascii="Times New Roman" w:hAnsi="Times New Roman" w:cs="Times New Roman"/>
          <w:b/>
          <w:sz w:val="24"/>
          <w:szCs w:val="24"/>
        </w:rPr>
        <w:t>-  при оплате скорой медицинской помощи, оказанной  вне медицинской организации – 1 060,60 руб</w:t>
      </w:r>
      <w:r w:rsidRPr="008371FE">
        <w:rPr>
          <w:rFonts w:ascii="Times New Roman" w:hAnsi="Times New Roman" w:cs="Times New Roman"/>
          <w:sz w:val="24"/>
          <w:szCs w:val="24"/>
        </w:rPr>
        <w:t>.;</w:t>
      </w:r>
    </w:p>
    <w:p w:rsidR="008371FE" w:rsidRPr="008371FE" w:rsidRDefault="008371FE" w:rsidP="008371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371FE" w:rsidRPr="008371FE" w:rsidRDefault="008371FE" w:rsidP="008371F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71FE">
        <w:rPr>
          <w:rFonts w:ascii="Times New Roman" w:hAnsi="Times New Roman" w:cs="Times New Roman"/>
          <w:b/>
          <w:sz w:val="24"/>
          <w:szCs w:val="24"/>
        </w:rPr>
        <w:t>-  в условиях круглосуточного стационара, в том числе при оказании высокотехнологичной медицинской помощи –  7 356,70 руб.</w:t>
      </w:r>
    </w:p>
    <w:p w:rsidR="008371FE" w:rsidRPr="008371FE" w:rsidRDefault="008371FE" w:rsidP="008371F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71FE" w:rsidRPr="00340FE8" w:rsidRDefault="008371FE" w:rsidP="008371F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71FE">
        <w:rPr>
          <w:rFonts w:ascii="Times New Roman" w:hAnsi="Times New Roman" w:cs="Times New Roman"/>
          <w:b/>
          <w:sz w:val="24"/>
          <w:szCs w:val="24"/>
        </w:rPr>
        <w:t xml:space="preserve"> - в условиях дневного стационара, в том числе при оказании высокотехнологичной медицинской помощи –  1 844,0 руб.</w:t>
      </w:r>
    </w:p>
    <w:p w:rsidR="003926F6" w:rsidRPr="00340FE8" w:rsidRDefault="003926F6" w:rsidP="008371F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926F6" w:rsidRPr="00340FE8" w:rsidSect="001C478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257861"/>
    <w:rsid w:val="0000082E"/>
    <w:rsid w:val="00054538"/>
    <w:rsid w:val="000962DF"/>
    <w:rsid w:val="000F33FD"/>
    <w:rsid w:val="00104268"/>
    <w:rsid w:val="00126122"/>
    <w:rsid w:val="00144CEC"/>
    <w:rsid w:val="00166BD8"/>
    <w:rsid w:val="001966A2"/>
    <w:rsid w:val="001C4781"/>
    <w:rsid w:val="001E60FA"/>
    <w:rsid w:val="002042DC"/>
    <w:rsid w:val="00254012"/>
    <w:rsid w:val="00257861"/>
    <w:rsid w:val="00285E55"/>
    <w:rsid w:val="002E3A8A"/>
    <w:rsid w:val="002F339B"/>
    <w:rsid w:val="00314617"/>
    <w:rsid w:val="00340FE8"/>
    <w:rsid w:val="003466BB"/>
    <w:rsid w:val="0038722E"/>
    <w:rsid w:val="003926F6"/>
    <w:rsid w:val="003E24DF"/>
    <w:rsid w:val="003E5ED2"/>
    <w:rsid w:val="004049FD"/>
    <w:rsid w:val="00424B4E"/>
    <w:rsid w:val="0047335C"/>
    <w:rsid w:val="0047370E"/>
    <w:rsid w:val="00480764"/>
    <w:rsid w:val="00495E25"/>
    <w:rsid w:val="004C61E7"/>
    <w:rsid w:val="004F67E3"/>
    <w:rsid w:val="005B6732"/>
    <w:rsid w:val="005D0429"/>
    <w:rsid w:val="00613F75"/>
    <w:rsid w:val="0074147C"/>
    <w:rsid w:val="007E6279"/>
    <w:rsid w:val="007F3D7F"/>
    <w:rsid w:val="008008C9"/>
    <w:rsid w:val="00810B89"/>
    <w:rsid w:val="008371FE"/>
    <w:rsid w:val="008D3AC1"/>
    <w:rsid w:val="00941BBA"/>
    <w:rsid w:val="0094677F"/>
    <w:rsid w:val="00947C7F"/>
    <w:rsid w:val="0097461A"/>
    <w:rsid w:val="009E1B20"/>
    <w:rsid w:val="00A06CBF"/>
    <w:rsid w:val="00A2239B"/>
    <w:rsid w:val="00AB3449"/>
    <w:rsid w:val="00AD0404"/>
    <w:rsid w:val="00AE0E21"/>
    <w:rsid w:val="00B1583C"/>
    <w:rsid w:val="00BB4AFC"/>
    <w:rsid w:val="00C27421"/>
    <w:rsid w:val="00C4044B"/>
    <w:rsid w:val="00C41E36"/>
    <w:rsid w:val="00C6330F"/>
    <w:rsid w:val="00C72465"/>
    <w:rsid w:val="00CC3B9E"/>
    <w:rsid w:val="00D00756"/>
    <w:rsid w:val="00DA1E21"/>
    <w:rsid w:val="00DE7686"/>
    <w:rsid w:val="00E2204F"/>
    <w:rsid w:val="00E5588B"/>
    <w:rsid w:val="00E93238"/>
    <w:rsid w:val="00E9503C"/>
    <w:rsid w:val="00EB23E7"/>
    <w:rsid w:val="00FD6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8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78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D00756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0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075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46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link w:val="a8"/>
    <w:semiHidden/>
    <w:rsid w:val="00AB3449"/>
    <w:rPr>
      <w:rFonts w:ascii="Calibri" w:eastAsia="Calibri" w:hAnsi="Calibri"/>
      <w:sz w:val="24"/>
      <w:szCs w:val="24"/>
      <w:lang w:eastAsia="ru-RU"/>
    </w:rPr>
  </w:style>
  <w:style w:type="paragraph" w:styleId="a8">
    <w:name w:val="Body Text"/>
    <w:basedOn w:val="a"/>
    <w:link w:val="a7"/>
    <w:semiHidden/>
    <w:rsid w:val="00AB3449"/>
    <w:pPr>
      <w:spacing w:before="100" w:beforeAutospacing="1" w:after="100" w:afterAutospacing="1" w:line="240" w:lineRule="auto"/>
    </w:pPr>
    <w:rPr>
      <w:rFonts w:ascii="Calibri" w:eastAsia="Calibri" w:hAnsi="Calibri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8"/>
    <w:uiPriority w:val="99"/>
    <w:semiHidden/>
    <w:rsid w:val="00AB3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D86FF30E21066DFC24DCA43DF47878526144ED28D2265B83245ACCC6FDF9016E5A95C0C99FA48F4DF1D506E8451B5DF734569E8A1A612348k3K" TargetMode="External"/><Relationship Id="rId5" Type="http://schemas.openxmlformats.org/officeDocument/2006/relationships/hyperlink" Target="consultantplus://offline/ref=81D86FF30E21066DFC24DCA43DF47878556840E621D3265B83245ACCC6FDF9017C5ACDCCC89BB88A4CE48357AE41k2K" TargetMode="External"/><Relationship Id="rId4" Type="http://schemas.openxmlformats.org/officeDocument/2006/relationships/hyperlink" Target="consultantplus://offline/ref=81D86FF30E21066DFC24DCA43DF47878556843E322D4265B83245ACCC6FDF9017C5ACDCCC89BB88A4CE48357AE41k2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9</Pages>
  <Words>3888</Words>
  <Characters>22167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Filippova</dc:creator>
  <cp:lastModifiedBy>Utaralieva</cp:lastModifiedBy>
  <cp:revision>33</cp:revision>
  <cp:lastPrinted>2024-01-30T07:03:00Z</cp:lastPrinted>
  <dcterms:created xsi:type="dcterms:W3CDTF">2022-03-10T13:48:00Z</dcterms:created>
  <dcterms:modified xsi:type="dcterms:W3CDTF">2024-01-31T06:28:00Z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